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40/2025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RECARGA DE EXTINTORES DA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31/2025.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RECARGA DE EXTINTORES DA CÂMARA DE VEREADORES DE TRÊS PASSOS-RS,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</w:t>
      </w:r>
      <w:r>
        <w:rPr>
          <w:rFonts w:cs="Arial"/>
          <w:sz w:val="22"/>
          <w:szCs w:val="22"/>
          <w:shd w:fill="auto" w:val="clear"/>
        </w:rPr>
        <w:t xml:space="preserve">empresa </w:t>
      </w:r>
      <w:r>
        <w:rPr>
          <w:rFonts w:cs="Arial"/>
          <w:b/>
          <w:bCs/>
          <w:sz w:val="22"/>
          <w:szCs w:val="22"/>
          <w:shd w:fill="auto" w:val="clear"/>
        </w:rPr>
        <w:t xml:space="preserve"> JULI CAROLINE FORTES LTDA</w:t>
      </w:r>
      <w:r>
        <w:rPr>
          <w:rFonts w:cs="Arial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 09.213.806/0001-32 , com sede na Av Ijuí, 1410, Centro em Três Passos-RS, CEP: 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Sra. Juli Caroline Fortes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cláusulas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650" w:leader="none"/>
        </w:tabs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31/2025.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RECARGA DE EXTINTORES DA CÂMARA DE VEREADORES DE TRÊS PASSOS-RS.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Valor Unitário Max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Valor Total Max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Recarga Extintor, pó químico, ABC 4KG.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06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R$70,00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R$420,00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Recarga Extintor AP 101.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02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R$ 70,00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R$140,00</w:t>
            </w:r>
          </w:p>
        </w:tc>
      </w:tr>
      <w:tr>
        <w:trPr>
          <w:trHeight w:val="362" w:hRule="atLeast"/>
        </w:trPr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Valor  Total R$ 560,00 (quinhentos e sessenta reais).</w:t>
            </w:r>
          </w:p>
        </w:tc>
      </w:tr>
    </w:tbl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 deverá seguir as seguintes exigências e atribuições:</w:t>
      </w:r>
    </w:p>
    <w:p>
      <w:pPr>
        <w:pStyle w:val="Normal"/>
        <w:spacing w:lineRule="auto" w:line="24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eastAsia="en-US"/>
        </w:rPr>
        <w:t xml:space="preserve">3.1. </w:t>
      </w:r>
      <w:r>
        <w:rPr>
          <w:rStyle w:val="Fontepargpadro"/>
          <w:b w:val="false"/>
          <w:bCs w:val="false"/>
          <w:sz w:val="22"/>
          <w:szCs w:val="22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b w:val="false"/>
          <w:bCs w:val="false"/>
          <w:sz w:val="22"/>
          <w:szCs w:val="22"/>
          <w:lang w:eastAsia="en-US"/>
        </w:rPr>
      </w:pPr>
      <w:r>
        <w:rPr>
          <w:b w:val="false"/>
          <w:bCs w:val="false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pt-BR" w:eastAsia="ar-SA" w:bidi="ar-SA"/>
        </w:rPr>
        <w:t>3.2</w:t>
      </w:r>
      <w:r>
        <w:rPr>
          <w:rFonts w:ascii="Times New Roman" w:hAnsi="Times New Roman"/>
          <w:sz w:val="22"/>
          <w:szCs w:val="22"/>
          <w:lang w:val="pt-BR" w:eastAsia="ar-SA" w:bidi="ar-SA"/>
        </w:rPr>
        <w:t>. Para realizar as recargas, a empresa contratada deverá retirar os extintores na Câmara Municipal de Vereadores de Três Passos estando incluído no valor todos os materiais que se fizerem necessários e também o frete.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val="pt-BR" w:eastAsia="en-US" w:bidi="ar-SA"/>
        </w:rPr>
        <w:t>3.3.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O prazo máximo para execução dos serviços de recarga é de 10  (dez) dias corridos a contar da retirada da Câmara Municipal de Vereadores.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2"/>
          <w:szCs w:val="22"/>
          <w:lang w:val="pt-BR" w:eastAsia="en-US" w:bidi="ar-SA"/>
        </w:rPr>
      </w:pPr>
      <w:r>
        <w:rPr>
          <w:b w:val="false"/>
          <w:bCs w:val="false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lang w:val="pt-BR" w:eastAsia="ar-SA" w:bidi="ar-SA"/>
        </w:rPr>
        <w:t>3.4.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As recargas deverão ser entregues em perfeito estado de conservação e devem serem de boa qualidade.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cs="Arial" w:ascii="Times New Roman" w:hAnsi="Times New Roman"/>
          <w:b/>
          <w:bCs/>
          <w:sz w:val="22"/>
          <w:szCs w:val="22"/>
          <w:lang w:val="pt-BR" w:eastAsia="ar-SA" w:bidi="ar-SA"/>
        </w:rPr>
        <w:t xml:space="preserve">3.5. </w:t>
      </w:r>
      <w:r>
        <w:rPr>
          <w:rStyle w:val="Fontepargpadro"/>
          <w:rFonts w:cs="Arial" w:ascii="Times New Roman" w:hAnsi="Times New Roman"/>
          <w:b w:val="false"/>
          <w:bCs w:val="false"/>
          <w:sz w:val="22"/>
          <w:szCs w:val="22"/>
          <w:lang w:val="pt-BR" w:eastAsia="ar-SA" w:bidi="ar-SA"/>
        </w:rPr>
        <w:t>A empresa deverá fazer constar nos selos de garantia as datas de vencimento do produto e do teste hidrostático, fixados de forma que não cubram quaisquer gravações existentes.</w:t>
      </w:r>
    </w:p>
    <w:p>
      <w:pPr>
        <w:pStyle w:val="Normal"/>
        <w:spacing w:lineRule="auto" w:line="240"/>
        <w:jc w:val="both"/>
        <w:rPr/>
      </w:pP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CLÁUSULA QUARTA-  </w:t>
      </w:r>
      <w:r>
        <w:rPr>
          <w:rStyle w:val="Fontepargpadro"/>
          <w:b/>
          <w:bCs/>
          <w:sz w:val="24"/>
          <w:szCs w:val="24"/>
          <w:lang w:eastAsia="en-US"/>
        </w:rPr>
        <w:t>REQUISITOS DA CONTRATAÇÃO:</w:t>
      </w:r>
    </w:p>
    <w:p>
      <w:pPr>
        <w:pStyle w:val="Heading4"/>
        <w:keepNext w:val="true"/>
        <w:widowControl/>
        <w:suppressAutoHyphens w:val="true"/>
        <w:overflowPunct w:val="true"/>
        <w:bidi w:val="0"/>
        <w:spacing w:lineRule="auto" w:line="360" w:before="0" w:after="0"/>
        <w:ind w:hanging="0" w:left="0" w:right="0"/>
        <w:jc w:val="both"/>
        <w:rPr>
          <w:rStyle w:val="Strong"/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cs="Times New Roman" w:ascii="Times New Roman" w:hAnsi="Times New Roman"/>
          <w:sz w:val="24"/>
          <w:szCs w:val="24"/>
          <w:u w:val="none"/>
          <w:lang w:eastAsia="en-US"/>
        </w:rPr>
      </w:r>
    </w:p>
    <w:p>
      <w:pPr>
        <w:pStyle w:val="Heading4"/>
        <w:widowControl/>
        <w:suppressAutoHyphens w:val="true"/>
        <w:overflowPunct w:val="true"/>
        <w:bidi w:val="0"/>
        <w:spacing w:lineRule="auto" w:line="360" w:before="0" w:after="0"/>
        <w:ind w:hanging="0" w:left="0" w:right="0"/>
        <w:jc w:val="both"/>
        <w:rPr/>
      </w:pPr>
      <w:r>
        <w:rPr>
          <w:rStyle w:val="Strong"/>
          <w:rFonts w:cs="Times New Roman" w:ascii="Times New Roman" w:hAnsi="Times New Roman"/>
          <w:sz w:val="24"/>
          <w:szCs w:val="24"/>
          <w:u w:val="none"/>
          <w:lang w:eastAsia="en-US"/>
        </w:rPr>
        <w:t>4.1. Objeto da Contratação</w:t>
      </w:r>
    </w:p>
    <w:p>
      <w:pPr>
        <w:pStyle w:val="BodyText"/>
        <w:spacing w:before="0" w:after="0"/>
        <w:rPr>
          <w:rFonts w:ascii="Times New Roman" w:hAnsi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 xml:space="preserve">A contratação será realizada por </w:t>
      </w:r>
      <w:r>
        <w:rPr>
          <w:rStyle w:val="Strong"/>
          <w:rFonts w:cs="Times New Roman" w:ascii="Times New Roman" w:hAnsi="Times New Roman"/>
          <w:lang w:eastAsia="en-US"/>
        </w:rPr>
        <w:t>dispensa de licitação</w:t>
      </w:r>
      <w:r>
        <w:rPr>
          <w:rFonts w:cs="Times New Roman" w:ascii="Times New Roman" w:hAnsi="Times New Roman"/>
          <w:lang w:eastAsia="en-US"/>
        </w:rPr>
        <w:t>, com fundamento no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art. 75, inciso II, da Lei nº 14.133/2021</w:t>
      </w:r>
      <w:r>
        <w:rPr>
          <w:rFonts w:cs="Times New Roman" w:ascii="Times New Roman" w:hAnsi="Times New Roman"/>
          <w:b w:val="false"/>
          <w:bCs w:val="false"/>
          <w:lang w:eastAsia="en-US"/>
        </w:rPr>
        <w:t>,</w:t>
      </w:r>
      <w:r>
        <w:rPr>
          <w:rFonts w:cs="Times New Roman" w:ascii="Times New Roman" w:hAnsi="Times New Roman"/>
          <w:lang w:eastAsia="en-US"/>
        </w:rPr>
        <w:t xml:space="preserve"> com critério de julgamento pelo </w:t>
      </w:r>
      <w:r>
        <w:rPr>
          <w:rStyle w:val="Strong"/>
          <w:rFonts w:cs="Times New Roman" w:ascii="Times New Roman" w:hAnsi="Times New Roman"/>
          <w:lang w:eastAsia="en-US"/>
        </w:rPr>
        <w:t>menor preço global</w:t>
      </w:r>
      <w:r>
        <w:rPr>
          <w:rFonts w:cs="Times New Roman" w:ascii="Times New Roman" w:hAnsi="Times New Roman"/>
          <w:lang w:eastAsia="en-US"/>
        </w:rPr>
        <w:t>, respeitados os limites legais e os requisitos formais da legislação vigente.</w:t>
      </w:r>
    </w:p>
    <w:p>
      <w:pPr>
        <w:pStyle w:val="BodyText"/>
        <w:spacing w:before="0" w:after="283"/>
        <w:rPr>
          <w:rFonts w:ascii="Times New Roman" w:hAnsi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A medida visa assegurar o cumprimento das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normas de segurança contra incêndios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garantindo que os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extintores de incêndio da Câmara Municipal de Três Passos/RS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esteja</w:t>
      </w:r>
      <w:r>
        <w:rPr>
          <w:rFonts w:cs="Times New Roman" w:ascii="Times New Roman" w:hAnsi="Times New Roman"/>
          <w:lang w:eastAsia="en-US"/>
        </w:rPr>
        <w:t>m devidamente recarregados, sinalizados e em condições de uso, contribuindo para a preservação da vida, do patrimônio público e da integridade física dos servidores e visitantes.</w:t>
      </w:r>
    </w:p>
    <w:p>
      <w:pPr>
        <w:pStyle w:val="Heading4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4.2. Habilitação e Experiência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4.2.1.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Os interessados deverão comprovar que exercem atividade econômica compatível com o objeto, mediante apresentação 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CNPJ atualizado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descrição do CNAE pertinente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(serviços de manutenção e recarga de extintores de incêndio).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4.2.2.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Deverão ser apresentados documentos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habilitação jurídica, regularidade fiscal e trabalhista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conforme o disposto nos arts. 63 a 69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empresa contratada deverá comprovar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capacidade técnica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para execução dos serviços, por meio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atestado(s) ou declaração(ões)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emitidos por pessoa jurídica de direito público ou privado, que demonstrem experiência prévia na recarga e manutenção de extintores de incêndio.</w:t>
        <w:br/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Será exigida comprovação de que a empresa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possui registro ou credenciamento ativo junto ao Corpo de Bombeiros Militar do Estado do Rio Grande do Sul (CBMRS)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conforme exigido pelas normas de segurança contra incêndio e regulamentações técnicas vigentes.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4.2.5.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deverá dispor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responsável técnico habilitado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devidamente registrado no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CREA ou CRQ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de acordo com a natureza dos serviços prestados, e comprovar o uso de equipamentos, instrumentos e materiais compatíveis com as normas 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ABNT NBR 12962, NBR 15808 e NBR 15809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 xml:space="preserve">4.3. Do Termo de Contrato ou Instrumento Equivalente 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4.3.1.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4.3.2.</w:t>
      </w:r>
      <w:r>
        <w:rPr>
          <w:rFonts w:eastAsia="Calibri"/>
          <w:color w:val="000000"/>
          <w:sz w:val="24"/>
          <w:szCs w:val="24"/>
        </w:rPr>
        <w:t xml:space="preserve">O adjudicatário terá o prazo de </w:t>
      </w:r>
      <w:r>
        <w:rPr>
          <w:rFonts w:eastAsia="Calibri"/>
          <w:b/>
          <w:bCs/>
          <w:color w:val="000000"/>
          <w:sz w:val="24"/>
          <w:szCs w:val="24"/>
        </w:rPr>
        <w:t>dois dias úteis</w:t>
      </w:r>
      <w:r>
        <w:rPr>
          <w:rFonts w:eastAsia="Calibri"/>
          <w:color w:val="000000"/>
          <w:sz w:val="24"/>
          <w:szCs w:val="24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  <w:color w:val="000000"/>
          <w:sz w:val="24"/>
          <w:szCs w:val="24"/>
        </w:rPr>
        <w:t>4.3.3.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4.3.4.</w:t>
      </w:r>
      <w:r>
        <w:rPr>
          <w:rFonts w:eastAsia="Calibri"/>
          <w:color w:val="000000"/>
          <w:sz w:val="24"/>
          <w:szCs w:val="24"/>
        </w:rPr>
        <w:t>O Aceite da Nota de Empenho ou do instrumento equivalente, emitida à empresa adjudicada, implica no reconhecimento de que: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Referida Nota está substituindo o contrato, aplicando-se à relação de negócios ali estabelecida as disposições da Lei nº 14.133/2021;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4.3.5.</w:t>
      </w:r>
      <w:r>
        <w:rPr>
          <w:rFonts w:eastAsia="Calibri"/>
          <w:sz w:val="24"/>
          <w:szCs w:val="24"/>
        </w:rPr>
        <w:t xml:space="preserve"> A contratada se vincula à sua proposta e às previsões contidas no termo de Referência.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4.3.6</w:t>
      </w:r>
      <w:r>
        <w:rPr>
          <w:rFonts w:eastAsia="Calibri"/>
          <w:sz w:val="24"/>
          <w:szCs w:val="24"/>
        </w:rPr>
        <w:t>. A contratada reconhece que as hipóteses de rescisão são aquelas previstas no artigo 137 da Lei nº 14.133/2021 e reconhece os direitos da Câmara Municipal, previstos nos artigos 138 e 139 da mesma Lei.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4.3.7.</w:t>
      </w:r>
      <w:r>
        <w:rPr>
          <w:rFonts w:eastAsia="Calibri"/>
          <w:sz w:val="24"/>
          <w:szCs w:val="24"/>
        </w:rPr>
        <w:t xml:space="preserve"> Previamente à contratação a Câmara Municipal realizará consultas para identificar possível suspensão temporária de participação em licitação, no âmbito do órgão ou entidade, proibição de contratar com o Poder Público, bem como ocorrências impeditivas indiretas, observado o disposto no art. 29, da Instrução Normativa nº 03/2018, e nos termos do art. 6º, III, da Lei nº 10.522/2002, consulta prévia ao CADIN.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4.3.8.</w:t>
      </w:r>
      <w:r>
        <w:rPr>
          <w:rFonts w:eastAsia="Calibri" w:ascii="Times New Roman" w:hAnsi="Times New Roman"/>
          <w:sz w:val="24"/>
          <w:szCs w:val="24"/>
        </w:rPr>
        <w:t xml:space="preserve"> As condições de habilitação consignadas neste Edital, deverão ser mantidas pelo licitante durante toda a vigência do contrato.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4.3.9.</w:t>
      </w:r>
      <w:r>
        <w:rPr>
          <w:rFonts w:eastAsia="Calibri" w:ascii="Times New Roman" w:hAnsi="Times New Roman"/>
          <w:sz w:val="24"/>
          <w:szCs w:val="24"/>
        </w:rPr>
        <w:t xml:space="preserve"> Na hipótese de irregularidade, o contratado deverá regularizar a sua situação perante o cadastro no prazo de até 05 (cinco) dias úteis, sob pena de aplicação das penalidades previstas no edital e anexos.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4.3.10. </w:t>
      </w:r>
      <w:r>
        <w:rPr>
          <w:rFonts w:ascii="Times New Roman" w:hAnsi="Times New Roman"/>
          <w:sz w:val="24"/>
          <w:szCs w:val="24"/>
        </w:rPr>
        <w:t>Na hipótese de o vencedor do processo de dispensa de licitação não comprovar as condições de habilitação consignadas ou se recusar a assinar o contrato ou a ata de registro de preços, a Câmara Municipal, sem prejuízo da aplicação das sanções das demais cominações legais cabíveis a esse licitante, poderá convocar outro licitante, respeitada a ordem de classificação, para, após a comprovação dos requisitos para habilitação, analisada a proposta e eventuais documentos complementares e, feita a negociação, assinar 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4.3.11. Caso o adjudicatário não comprove as condições de habilitação ou se recuse a assinar o contrato, a Administração poderá convocar outro licitante, respeitada a ordem de classificação, após comprovação de habilitação e análise da proposta.</w:t>
      </w:r>
    </w:p>
    <w:p>
      <w:pPr>
        <w:pStyle w:val="Heading4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4.4. Das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a) Executar os serviços de recarga e manutenção dos extintores conforme especificações técnicas e prazos definidos no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Cumprir integralmente as normas 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ABNT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INMETRO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Corpo de Bombeiros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bem como as instruções dos fabricantes dos equipamentos;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Garantir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integridade, funcionalidade e conformidade dos extintores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após a execução dos serviços, substituindo peças danificadas quando necessário;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d) Emitir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etiqueta de identificação e selo de conformidade do INMETRO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em cada equipamento recarregado;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e) Entregar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relatório técnico detalhado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contendo número de série, tipo, capacidade, data da recarga, tipo de agente extintor utilizado e validade;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f) Assegurar 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descarte ambientalmente adequado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de resíduos e insumos utilizados, conforme legislação ambiental vigente;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g) Manter durante toda a vigência contratual as condições de habilitação, regularidade fiscal e qualificação técnica exigidas;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h) Indicar preposto ou responsável técnico para interlocução com 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i) Fornecer garantia mínima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12 (doze) meses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para os serviços executados.</w:t>
      </w:r>
    </w:p>
    <w:p>
      <w:pPr>
        <w:pStyle w:val="Heading4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4.5. Valor e Custos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O valor ofertado deverá contemplar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todos os custos necessários à execução dos serviços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incluindo mão de obra, transporte, materiais, insumos, substituição de componentes, testes, lacres, etiquetas, encargos legais e demais despesas incidentes,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vedada qualquer cobrança adicional posterior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Style w:val="Strong"/>
          <w:rFonts w:eastAsia="Calibri" w:cs="Times New Roman" w:ascii="Times New Roman" w:hAnsi="Times New Roman"/>
        </w:rPr>
        <w:t>4.6 Obrigações e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a) Executar o objeto contratado conforme especificações do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Cumprir integralmente normas legais, regulamentares e de segurança aplicáveis;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Fornecer todas os certificados e documentos necessários à execução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Comunicar formalmente à Administração quaisquer irregularidades ou problemas detectados;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Submeter-se à fiscalização e acompanhamento pelos responsáveis designados;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f) Atender solicitações de ajustes, correções ou complementações dentro dos prazos estabelecidos;</w:t>
        <w:br/>
        <w:t>g) Manter durante toda a vigência do contrato as condições de habilitação, regularidade fiscal e qualificação exigidas;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h) Indicar preposto ou responsável técnico para contato e acompanhamento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i) Garantir a validade, efetividade e conformidade dos itens pelo prazo definido no contrato. </w:t>
      </w:r>
    </w:p>
    <w:p>
      <w:pPr>
        <w:pStyle w:val="Heading4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4.7. Vigência Contratual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4.7.1. A execução do objeto contratado deverá seguir as condições e prazos estabelecidos no contrato,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a) Início imediato a partir da assinatura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Cumprimento de todas as condições contratuais e obrigações previstas;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Comunicação imediata à Administração sobre qualquer ocorrência que possa afetar o contrato ou execução do mesmo.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4.7.2. O contrato terá vigência inicial de 12 (doze) meses, </w:t>
      </w:r>
      <w:r>
        <w:rPr>
          <w:rFonts w:ascii="Times New Roman" w:hAnsi="Times New Roman"/>
          <w:b/>
          <w:bCs/>
        </w:rPr>
        <w:t>podendo ser renovado sucessivamente</w:t>
      </w:r>
      <w:r>
        <w:rPr>
          <w:rFonts w:ascii="Times New Roman" w:hAnsi="Times New Roman"/>
        </w:rPr>
        <w:t xml:space="preserve">, mediante termo aditivo, até o limite de 10 (dez) anos, conforme o art. 107, § 3º, da Lei nº 14.133/2021, desde que comprovada a vantajosidade e a necessidade de continuidade do serviço. </w:t>
      </w:r>
    </w:p>
    <w:p>
      <w:pPr>
        <w:pStyle w:val="Heading4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Gestor do Contrato:</w:t>
      </w:r>
      <w:r>
        <w:rPr>
          <w:rFonts w:eastAsia="Calibri" w:cs="Times New Roman" w:ascii="Times New Roman" w:hAnsi="Times New Roman"/>
          <w:lang w:eastAsia="en-US"/>
        </w:rPr>
        <w:t xml:space="preserve"> Flavio Habitzreiter (ou substituto designado);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Fiscal do Contrato:</w:t>
      </w:r>
      <w:r>
        <w:rPr>
          <w:rFonts w:eastAsia="Calibri" w:cs="Times New Roman" w:ascii="Times New Roman" w:hAnsi="Times New Roman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4.9.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/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/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/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0"/>
        <w:jc w:val="both"/>
        <w:rPr/>
      </w:pPr>
      <w:r>
        <w:rPr/>
        <w:t>II- multa, nas modalidades: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1.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>alíneas “a” até “m”.</w:t>
      </w:r>
    </w:p>
    <w:p>
      <w:pPr>
        <w:pStyle w:val="Normal"/>
        <w:spacing w:lineRule="auto" w:line="276" w:before="0" w:after="0"/>
        <w:jc w:val="both"/>
        <w:rPr/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Heading4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4.11. Descrição dos Requisitos da Contratação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4.11.1.</w:t>
      </w:r>
      <w:r>
        <w:rPr>
          <w:rFonts w:eastAsia="Calibri" w:cs="Times New Roman" w:ascii="Times New Roman" w:hAnsi="Times New Roman"/>
          <w:lang w:eastAsia="en-US"/>
        </w:rPr>
        <w:t xml:space="preserve"> A empresa deverá realizar </w:t>
      </w:r>
      <w:r>
        <w:rPr>
          <w:rStyle w:val="Strong"/>
          <w:rFonts w:eastAsia="Calibri" w:cs="Times New Roman" w:ascii="Times New Roman" w:hAnsi="Times New Roman"/>
          <w:lang w:eastAsia="en-US"/>
        </w:rPr>
        <w:t>recarga completa</w:t>
      </w:r>
      <w:r>
        <w:rPr>
          <w:rFonts w:eastAsia="Calibri" w:cs="Times New Roman" w:ascii="Times New Roman" w:hAnsi="Times New Roman"/>
          <w:lang w:eastAsia="en-US"/>
        </w:rPr>
        <w:t xml:space="preserve"> dos extintores de incêndio, abrangendo:</w:t>
        <w:br/>
        <w:t>a) Verificação e ensaio hidrostático (quando aplicável);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Substituição de válvulas, mangueiras, anéis e demais componentes danificados;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Recarga com o agente extintor correto (água, pó químico seco, CO₂, etc.);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Pintura, rotulagem e fixação de lacres;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Teste de estanqueidade e aferição de pressão;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Entrega devidamente lacrada, com etiqueta de validade e selo do INMETRO.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4.11.2.</w:t>
      </w:r>
      <w:r>
        <w:rPr>
          <w:rFonts w:eastAsia="Calibri" w:cs="Times New Roman" w:ascii="Times New Roman" w:hAnsi="Times New Roman"/>
          <w:lang w:eastAsia="en-US"/>
        </w:rPr>
        <w:t xml:space="preserve"> Os serviços deverão atender às seguintes normas técnicas: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ABNT NBR 12962</w:t>
      </w:r>
      <w:r>
        <w:rPr>
          <w:rFonts w:eastAsia="Calibri" w:cs="Times New Roman" w:ascii="Times New Roman" w:hAnsi="Times New Roman"/>
          <w:lang w:eastAsia="en-US"/>
        </w:rPr>
        <w:t xml:space="preserve"> – Manutenção de extintores de incêndio;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ABNT NBR 15808</w:t>
      </w:r>
      <w:r>
        <w:rPr>
          <w:rFonts w:eastAsia="Calibri" w:cs="Times New Roman" w:ascii="Times New Roman" w:hAnsi="Times New Roman"/>
          <w:lang w:eastAsia="en-US"/>
        </w:rPr>
        <w:t xml:space="preserve"> – Extintores de incêndio – Requisitos de fabricação;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ABNT NBR 15809</w:t>
      </w:r>
      <w:r>
        <w:rPr>
          <w:rFonts w:eastAsia="Calibri" w:cs="Times New Roman" w:ascii="Times New Roman" w:hAnsi="Times New Roman"/>
          <w:lang w:eastAsia="en-US"/>
        </w:rPr>
        <w:t xml:space="preserve"> – Extintores de incêndio – Requisitos de desempenho e segurança;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INMETRO Portaria nº 206/2011</w:t>
      </w:r>
      <w:r>
        <w:rPr>
          <w:rFonts w:eastAsia="Calibri" w:cs="Times New Roman" w:ascii="Times New Roman" w:hAnsi="Times New Roman"/>
          <w:lang w:eastAsia="en-US"/>
        </w:rPr>
        <w:t xml:space="preserve"> e suas alterações;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Legislação estadual do CBMRS</w:t>
      </w:r>
      <w:r>
        <w:rPr>
          <w:rFonts w:eastAsia="Calibri" w:cs="Times New Roman" w:ascii="Times New Roman" w:hAnsi="Times New Roman"/>
          <w:lang w:eastAsia="en-US"/>
        </w:rPr>
        <w:t xml:space="preserve"> vigente sobre prevenção e proteção contra incêndio.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4.11.3.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Os equipamentos deverão ser recolhidos e entregues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nas dependências da Câmara Municipal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devidamente revisados e em perfeito estado de funcionamento.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4.11.4.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deverá apresentar, ao final dos serviços,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relatório técnico detalhado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com identificação de todos os extintores atendidos, tipo de agente, data da recarga, validade e observações pertinentes.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/>
          <w:bCs/>
          <w:lang w:eastAsia="en-US"/>
        </w:rPr>
        <w:t xml:space="preserve">4.12. </w:t>
      </w:r>
      <w:r>
        <w:rPr>
          <w:rStyle w:val="Strong"/>
          <w:rFonts w:eastAsia="Calibri" w:cs="Times New Roman" w:ascii="Times New Roman" w:hAnsi="Times New Roman"/>
          <w:lang w:eastAsia="en-US"/>
        </w:rPr>
        <w:t>Garantia de Execução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 empresa garante a qualidade do objeto contratado pelo período mínimo definido no termo de referência, devendo atender solicitações de correção ou reparo dentro do prazo estipulado. 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/>
          <w:bCs/>
          <w:lang w:eastAsia="en-US"/>
        </w:rPr>
        <w:t xml:space="preserve">4.13. </w:t>
      </w:r>
      <w:r>
        <w:rPr>
          <w:rStyle w:val="Strong"/>
          <w:rFonts w:eastAsia="Calibri" w:cs="Times New Roman" w:ascii="Times New Roman" w:hAnsi="Times New Roman"/>
          <w:lang w:eastAsia="en-US"/>
        </w:rPr>
        <w:t>Obrigações da Contratante e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Contratante: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br/>
        <w:t>a) Fornecer todas as informações e acesso necessários para que a empresa contratada realize a retirada, recarga e devolução dos extintores;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b) Disponibilizar inventário atualizado dos extintores e registro de manutenções anteriores, quando houver;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c) Efetuar os pagamentos previstos no contrato de forma pontual;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d) Acompanhar e fiscalizar a execução do contrato, incluindo conferência dos relatórios técnicos, certificados de recarga e selos de garantia fornecidos pela contratada;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e) Comunicar formalmente à contratada qualquer irregularidade ou ocorrência que possa afetar a execução do serviço;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f) Manter sigilo e segurança das informações trocadas no âmbito do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Contratada:</w:t>
      </w:r>
      <w:r>
        <w:rPr>
          <w:rFonts w:eastAsia="Calibri" w:cs="Times New Roman" w:ascii="Times New Roman" w:hAnsi="Times New Roman"/>
          <w:lang w:eastAsia="en-US"/>
        </w:rPr>
        <w:br/>
        <w:t>a) Executar os serviços de recarga dos extintores conforme as especificações do Termo de Referência, normas da ABNT e regulamentações do INMETRO;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Cumprir integralmente todas as condições contratuais, legais, regulamentares e de segurança aplicáveis;</w:t>
        <w:br/>
        <w:t>c) Retirar, recarregar e devolver os extintores dentro dos prazos estabelecidos;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Fornecer relatórios periódicos sobre a execução dos serviços, incluindo dados sobre recarga, testes e validade dos equipamentos;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Indicar preposto ou responsável técnico para atendimento e acompanhamento junto à Administração;</w:t>
        <w:br/>
        <w:t>f) Manter durante toda a vigência do contrato todas as condições de habilitação, regularidade fiscal e qualificação exigidas;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Garantir que todos os profissionais envolvidos estejam capacitados e habilitados para a execução do serviço;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h) Cumprir prazos para ajustes, correções ou complementações solicitadas pela fiscalização;</w:t>
        <w:br/>
        <w:t>i) Fornecer selos de garantia atualizados, contendo data da recarga, validade do teste hidrostático e demais informações obrigatórias, sem cobrir gravações originais do extintor;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j) Comunicar formalmente qualquer ocorrência de falha ou sinistro que envolva os extintores, fornecendo documentação necessária para registro e eventual acompanhamento da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k) a empresa contratada deverá comprovar que realiza o manejo e a destinação final ambientalmente adequada de todos os resíduos gerados, observando a Política Nacional de Resíduos Sólidos (Lei nº 12.305/2010), a Instrução Normativa SLTI/MPOG nº 01/2010 e as normas técnicas da ABNT NBR 12962 e NBR 15808.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contratada deverá manter registro dos comprovantes de destinação final ou do Manifesto de Transporte de Resíduos (MTR), quando aplicável, e apresentá-los à Câmara Municipal sempre que solicitado.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É vedado o descarte de resíduos ou agentes extintores em redes pluviais, solo ou corpos d’água, devendo eventuais materiais ser encaminhados a empresa licenciada, conforme legislação ambiental vigente.</w:t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</w:rPr>
        <w:t>4.14. Extinção do Contrato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O presente termo de contrato poderá ser extinto: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 xml:space="preserve">Por ato unilateral e escrito da Câmara Municipal de Vereadores, nas situações previstas no inciso I do art. 138 da Lei nº 14.133/2021, e com as consequências indicadas no art. 139 da mesma Lei, sem prejuízo da aplicação das sanções previstas no Termo de Referência, anexo ao Edital;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>Amigavelmente, nos termos do art. 138, inciso II, da Lei nº 14.133/2021.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>A extinção contratual deverá ser formalmente motivada nos autos de processo administrativo assegurado à CONTRATADA o direito à prévia e ampla defesa, verificada a ocorrência de um dos motivos previstos no art. 137 da Lei nº 14.133/2021.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>A CONTRATADA reconhece os direitos da CONTRATANTE em caso de rescisão administrativa prevista no art. 115 da Lei nº 14.133/2021.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O TERMO DE RESCISÃO SERÁ PRECEDIDO DE RELATÓRIO INDICATIVO DOS SEGUINTES ASPECTOS, CONFORME O CASO: Balanço dos eventos contratuais já cumpridos ou parcialmente cumpridos; Relação dos pagamentos já efetuados e ainda devidos; Indenizações e multas.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</w:rPr>
        <w:t>4.15.</w:t>
      </w:r>
      <w:r>
        <w:rPr/>
        <w:t xml:space="preserve"> </w:t>
      </w:r>
      <w:r>
        <w:rPr>
          <w:b/>
          <w:color w:val="000000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hd w:fill="auto" w:val="clear"/>
        </w:rPr>
      </w:pPr>
      <w:r>
        <w:rPr>
          <w:color w:val="000000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b/>
          <w:bCs/>
          <w:color w:val="000000"/>
          <w:sz w:val="24"/>
          <w:szCs w:val="24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Normal"/>
        <w:spacing w:lineRule="auto" w:line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 xml:space="preserve">CLÁUSULA QUINTA 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R$ 560,00 (quinhentos e sessenta reais)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DO PRAZO: </w:t>
      </w:r>
      <w:r>
        <w:rPr>
          <w:b w:val="false"/>
          <w:bCs w:val="false"/>
          <w:sz w:val="22"/>
          <w:szCs w:val="22"/>
        </w:rPr>
        <w:t xml:space="preserve">O contrato terá vigência inicial de 12 (doze) meses, a contar da data da assinatura, podendo ser renovado sucessivamente, mediante termo aditivo, até o limite de 10 (dez) anos, conforme o art. 107, § 3º, da Lei nº 14.133/2021, desde que comprovada a vantajosidade e a necessidade de continuidade do serviço. 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1"/>
          <w:szCs w:val="21"/>
          <w:shd w:fill="auto" w:val="clear"/>
          <w:lang w:val="pt-BR" w:eastAsia="pt-BR" w:bidi="ar-SA"/>
        </w:rPr>
        <w:t>Proj/ativ.: 2094 –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1"/>
          <w:szCs w:val="21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1"/>
          <w:szCs w:val="21"/>
          <w:shd w:fill="auto" w:val="clear"/>
          <w:lang w:val="pt-BR" w:eastAsia="pt-BR" w:bidi="ar-SA"/>
        </w:rPr>
        <w:t>Elemento: 3.3.90.30.00.00 –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OITAVA -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Três Passos - RS, </w:t>
      </w:r>
      <w:r>
        <w:rPr>
          <w:sz w:val="22"/>
          <w:szCs w:val="22"/>
        </w:rPr>
        <w:t>14</w:t>
      </w:r>
      <w:r>
        <w:rPr>
          <w:sz w:val="22"/>
          <w:szCs w:val="22"/>
        </w:rPr>
        <w:t xml:space="preserve"> de Novembro de 2025.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________________________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</w:t>
      </w:r>
      <w:r>
        <w:rPr>
          <w:b/>
          <w:bCs/>
          <w:sz w:val="22"/>
          <w:szCs w:val="22"/>
        </w:rPr>
        <w:t xml:space="preserve">JULI CAROLINE FORTES   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N°  09.213.806/0001-32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1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1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16"/>
        <w:u w:val="no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rpodetexto3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Application>LibreOffice/7.6.2.1$Windows_X86_64 LibreOffice_project/56f7684011345957bbf33a7ee678afaf4d2ba333</Application>
  <AppVersion>15.0000</AppVersion>
  <Pages>11</Pages>
  <Words>3991</Words>
  <Characters>22745</Characters>
  <CharactersWithSpaces>26919</CharactersWithSpaces>
  <Paragraphs>207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2025-11-14T08:23:26Z</dcterms:modified>
  <cp:revision>91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